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fill="5B9BD5" w:themeFill="accent1"/>
        <w:jc w:val="center"/>
        <w:rPr>
          <w:rFonts w:hint="eastAsia" w:ascii="方正汉真广标简体" w:hAnsi="方正汉真广标简体" w:eastAsia="方正汉真广标简体" w:cs="方正汉真广标简体"/>
          <w:sz w:val="32"/>
          <w:szCs w:val="40"/>
          <w:shd w:val="clear" w:fill="5B9BD5" w:themeFill="accent1"/>
        </w:rPr>
      </w:pPr>
      <w:bookmarkStart w:id="0" w:name="_GoBack"/>
      <w:r>
        <w:rPr>
          <w:rFonts w:hint="eastAsia" w:eastAsiaTheme="minorEastAsia"/>
          <w:sz w:val="22"/>
          <w:szCs w:val="28"/>
          <w:lang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2082800</wp:posOffset>
            </wp:positionH>
            <wp:positionV relativeFrom="page">
              <wp:posOffset>1301750</wp:posOffset>
            </wp:positionV>
            <wp:extent cx="2500630" cy="2936875"/>
            <wp:effectExtent l="0" t="0" r="13970" b="15875"/>
            <wp:wrapNone/>
            <wp:docPr id="1" name="图片 1" descr="D:\顶管机专用泥浆泵、砂砾泵图片\性能参数说明书\FY型液下泵（双管泵）\液下泵.jpg液下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顶管机专用泥浆泵、砂砾泵图片\性能参数说明书\FY型液下泵（双管泵）\液下泵.jpg液下泵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293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汉真广标简体" w:hAnsi="方正汉真广标简体" w:eastAsia="方正汉真广标简体" w:cs="方正汉真广标简体"/>
          <w:sz w:val="32"/>
          <w:szCs w:val="40"/>
          <w:shd w:val="clear" w:fill="5B9BD5" w:themeFill="accent1"/>
        </w:rPr>
        <w:t>FY型液下泵（双管泵）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b/>
          <w:bCs/>
          <w:color w:val="0000FF"/>
          <w:sz w:val="28"/>
          <w:szCs w:val="36"/>
          <w:lang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FF"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8"/>
          <w:szCs w:val="36"/>
          <w:lang w:eastAsia="zh-CN"/>
        </w:rPr>
        <w:t>产品特点</w:t>
      </w:r>
    </w:p>
    <w:p>
      <w:pPr>
        <w:numPr>
          <w:ilvl w:val="0"/>
          <w:numId w:val="0"/>
        </w:numPr>
        <w:ind w:firstLine="220" w:firstLineChars="100"/>
        <w:jc w:val="left"/>
        <w:rPr>
          <w:rFonts w:hint="eastAsia" w:ascii="黑体" w:hAnsi="黑体" w:eastAsia="黑体" w:cs="黑体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8"/>
          <w:lang w:val="en-US" w:eastAsia="zh-CN"/>
        </w:rPr>
        <w:t>1.泵为立式液下泵，外形美观，直接安装在被输送介质的储存器上，无额外占地面积，从而降低了基建投入。</w:t>
      </w:r>
    </w:p>
    <w:p>
      <w:pPr>
        <w:numPr>
          <w:ilvl w:val="0"/>
          <w:numId w:val="0"/>
        </w:numPr>
        <w:ind w:firstLine="220" w:firstLineChars="100"/>
        <w:jc w:val="left"/>
        <w:rPr>
          <w:rFonts w:hint="eastAsia" w:ascii="黑体" w:hAnsi="黑体" w:eastAsia="黑体" w:cs="黑体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8"/>
          <w:lang w:val="en-US" w:eastAsia="zh-CN"/>
        </w:rPr>
        <w:t>2.取消了机械密封，解决了其他液下泵因机械密封容易磨损而须经常维修的烦恼，节约了泵的运行成本，提高了工作效率。</w:t>
      </w:r>
    </w:p>
    <w:p>
      <w:pPr>
        <w:numPr>
          <w:ilvl w:val="0"/>
          <w:numId w:val="0"/>
        </w:numPr>
        <w:ind w:firstLine="220" w:firstLineChars="100"/>
        <w:jc w:val="left"/>
        <w:rPr>
          <w:rFonts w:hint="eastAsia" w:ascii="黑体" w:hAnsi="黑体" w:eastAsia="黑体" w:cs="黑体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2"/>
          <w:szCs w:val="28"/>
          <w:lang w:val="en-US" w:eastAsia="zh-CN"/>
        </w:rPr>
        <w:t>3.采用了独特的离心式双平衡叶轮，供输送不含固体颗粒等清洁的介质，振动噪音特低，效率高；采用开式双平衡叶轮，供输送不清洁带有固体颗粒及短纤维的液体，运行平稳、不堵塞。</w:t>
      </w:r>
    </w:p>
    <w:p>
      <w:pPr>
        <w:numPr>
          <w:ilvl w:val="0"/>
          <w:numId w:val="0"/>
        </w:numPr>
        <w:ind w:firstLine="220" w:firstLineChars="100"/>
        <w:jc w:val="left"/>
        <w:rPr>
          <w:rFonts w:hint="eastAsia" w:ascii="黑体" w:hAnsi="黑体" w:eastAsia="黑体" w:cs="黑体"/>
          <w:sz w:val="22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0000FF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8"/>
          <w:szCs w:val="36"/>
          <w:lang w:val="en-US" w:eastAsia="zh-CN"/>
        </w:rPr>
        <w:t>型号意义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  <w:t>例：50FYB-25AK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  <w:t xml:space="preserve">  1.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36"/>
          <w:lang w:val="en-US" w:eastAsia="zh-CN"/>
        </w:rPr>
        <w:t>50---泵吸入口径（mm）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  <w:t xml:space="preserve">  2.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36"/>
          <w:lang w:val="en-US" w:eastAsia="zh-CN"/>
        </w:rPr>
        <w:t>FY---耐腐蚀液下泵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  <w:t xml:space="preserve">  3. 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36"/>
          <w:lang w:val="en-US" w:eastAsia="zh-CN"/>
        </w:rPr>
        <w:t>B---材质1Cr18Ni9TI不锈钢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  <w:t xml:space="preserve">  4.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36"/>
          <w:lang w:val="en-US" w:eastAsia="zh-CN"/>
        </w:rPr>
        <w:t>25---扬程（m）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  <w:t xml:space="preserve">  5. 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36"/>
          <w:lang w:val="en-US" w:eastAsia="zh-CN"/>
        </w:rPr>
        <w:t>A---叶轮经第一次切割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36"/>
          <w:lang w:val="en-US" w:eastAsia="zh-CN"/>
        </w:rPr>
        <w:t xml:space="preserve">  6.</w:t>
      </w: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36"/>
          <w:lang w:val="en-US" w:eastAsia="zh-CN"/>
        </w:rPr>
        <w:t xml:space="preserve"> K---叶轮采用开式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auto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黑体" w:hAnsi="黑体" w:eastAsia="黑体" w:cs="黑体"/>
          <w:b/>
          <w:bCs/>
          <w:color w:val="0000FF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8"/>
          <w:szCs w:val="36"/>
          <w:lang w:val="en-US" w:eastAsia="zh-CN"/>
        </w:rPr>
        <w:t>性能参数</w:t>
      </w:r>
    </w:p>
    <w:tbl>
      <w:tblPr>
        <w:tblStyle w:val="4"/>
        <w:tblW w:w="10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215"/>
        <w:gridCol w:w="1386"/>
        <w:gridCol w:w="1310"/>
        <w:gridCol w:w="1177"/>
        <w:gridCol w:w="1139"/>
        <w:gridCol w:w="1045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restart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型号</w:t>
            </w:r>
          </w:p>
        </w:tc>
        <w:tc>
          <w:tcPr>
            <w:tcW w:w="1215" w:type="dxa"/>
            <w:vMerge w:val="restart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出口直径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mm</w:t>
            </w:r>
          </w:p>
        </w:tc>
        <w:tc>
          <w:tcPr>
            <w:tcW w:w="2696" w:type="dxa"/>
            <w:gridSpan w:val="2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流量Q</w:t>
            </w:r>
          </w:p>
        </w:tc>
        <w:tc>
          <w:tcPr>
            <w:tcW w:w="1177" w:type="dxa"/>
            <w:vMerge w:val="restart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扬程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m</w:t>
            </w:r>
          </w:p>
        </w:tc>
        <w:tc>
          <w:tcPr>
            <w:tcW w:w="1139" w:type="dxa"/>
            <w:vMerge w:val="restart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转速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r/min</w:t>
            </w:r>
          </w:p>
        </w:tc>
        <w:tc>
          <w:tcPr>
            <w:tcW w:w="2295" w:type="dxa"/>
            <w:gridSpan w:val="2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功率KW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Merge w:val="continue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Merge w:val="continue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m³/h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L/S</w:t>
            </w:r>
          </w:p>
        </w:tc>
        <w:tc>
          <w:tcPr>
            <w:tcW w:w="1177" w:type="dxa"/>
            <w:vMerge w:val="continue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9" w:type="dxa"/>
            <w:vMerge w:val="continue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4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轴功率</w:t>
            </w:r>
          </w:p>
        </w:tc>
        <w:tc>
          <w:tcPr>
            <w:tcW w:w="125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4"/>
                <w:szCs w:val="32"/>
                <w:vertAlign w:val="baseline"/>
                <w:lang w:val="en-US" w:eastAsia="zh-CN"/>
              </w:rPr>
              <w:t>电机功率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25FY-16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3.6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0.713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25FY-16A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3.27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0.91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0.713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25FY-25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3.6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1.16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25FY-25A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3.27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0.91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1.16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25FY-41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3.6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2.51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25FY-41A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3.27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0.91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2.51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40FY-16</w:t>
            </w:r>
          </w:p>
        </w:tc>
        <w:tc>
          <w:tcPr>
            <w:tcW w:w="121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7.2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0.78</w:t>
            </w:r>
          </w:p>
        </w:tc>
        <w:tc>
          <w:tcPr>
            <w:tcW w:w="125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40FY-16A</w:t>
            </w:r>
          </w:p>
        </w:tc>
        <w:tc>
          <w:tcPr>
            <w:tcW w:w="121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6.55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1.82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0.78</w:t>
            </w:r>
          </w:p>
        </w:tc>
        <w:tc>
          <w:tcPr>
            <w:tcW w:w="125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40FY-26</w:t>
            </w:r>
          </w:p>
        </w:tc>
        <w:tc>
          <w:tcPr>
            <w:tcW w:w="121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7.2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1.45</w:t>
            </w:r>
          </w:p>
        </w:tc>
        <w:tc>
          <w:tcPr>
            <w:tcW w:w="125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40FY-26A</w:t>
            </w:r>
          </w:p>
        </w:tc>
        <w:tc>
          <w:tcPr>
            <w:tcW w:w="121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6.55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1.82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1.45</w:t>
            </w:r>
          </w:p>
        </w:tc>
        <w:tc>
          <w:tcPr>
            <w:tcW w:w="125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40FY-40</w:t>
            </w:r>
          </w:p>
        </w:tc>
        <w:tc>
          <w:tcPr>
            <w:tcW w:w="121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7.2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2.53</w:t>
            </w:r>
          </w:p>
        </w:tc>
        <w:tc>
          <w:tcPr>
            <w:tcW w:w="125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40FY-40A</w:t>
            </w:r>
          </w:p>
        </w:tc>
        <w:tc>
          <w:tcPr>
            <w:tcW w:w="121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6.55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1.82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2.53</w:t>
            </w:r>
          </w:p>
        </w:tc>
        <w:tc>
          <w:tcPr>
            <w:tcW w:w="125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50FY-16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14.4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1.18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50FY-16A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13.1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3.64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1.18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50FY-25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14.4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1.96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50FY-25A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13.1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3.64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1.96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50FY-40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14.1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3.73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50FY-40A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13.1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3.61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3.73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65FY-16</w:t>
            </w:r>
          </w:p>
        </w:tc>
        <w:tc>
          <w:tcPr>
            <w:tcW w:w="121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28.8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2.16</w:t>
            </w:r>
          </w:p>
        </w:tc>
        <w:tc>
          <w:tcPr>
            <w:tcW w:w="125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65FY-16A</w:t>
            </w:r>
          </w:p>
        </w:tc>
        <w:tc>
          <w:tcPr>
            <w:tcW w:w="121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26.2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7.28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2.16</w:t>
            </w:r>
          </w:p>
        </w:tc>
        <w:tc>
          <w:tcPr>
            <w:tcW w:w="125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65FY-25</w:t>
            </w:r>
          </w:p>
        </w:tc>
        <w:tc>
          <w:tcPr>
            <w:tcW w:w="121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28.8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3.56</w:t>
            </w:r>
          </w:p>
        </w:tc>
        <w:tc>
          <w:tcPr>
            <w:tcW w:w="125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65FY-25A</w:t>
            </w:r>
          </w:p>
        </w:tc>
        <w:tc>
          <w:tcPr>
            <w:tcW w:w="121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26.2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7.28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3.56</w:t>
            </w:r>
          </w:p>
        </w:tc>
        <w:tc>
          <w:tcPr>
            <w:tcW w:w="125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65FY-40</w:t>
            </w:r>
          </w:p>
        </w:tc>
        <w:tc>
          <w:tcPr>
            <w:tcW w:w="121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28.8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6.04</w:t>
            </w:r>
          </w:p>
        </w:tc>
        <w:tc>
          <w:tcPr>
            <w:tcW w:w="125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65FY-40A</w:t>
            </w:r>
          </w:p>
        </w:tc>
        <w:tc>
          <w:tcPr>
            <w:tcW w:w="121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26.2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7.28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6.04</w:t>
            </w:r>
          </w:p>
        </w:tc>
        <w:tc>
          <w:tcPr>
            <w:tcW w:w="125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80FY-15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3.34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80FY-15A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49.1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13.65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3.34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80FY-24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5.43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80FY-24A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49.1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13.65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5.43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80FY-38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9.64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80FY-38A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138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49.1</w:t>
            </w:r>
          </w:p>
        </w:tc>
        <w:tc>
          <w:tcPr>
            <w:tcW w:w="131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13.65</w:t>
            </w:r>
          </w:p>
        </w:tc>
        <w:tc>
          <w:tcPr>
            <w:tcW w:w="117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13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9.64</w:t>
            </w:r>
          </w:p>
        </w:tc>
        <w:tc>
          <w:tcPr>
            <w:tcW w:w="125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100FY-23</w:t>
            </w:r>
          </w:p>
        </w:tc>
        <w:tc>
          <w:tcPr>
            <w:tcW w:w="121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100.8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9.25</w:t>
            </w:r>
          </w:p>
        </w:tc>
        <w:tc>
          <w:tcPr>
            <w:tcW w:w="125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100FY-23A</w:t>
            </w:r>
          </w:p>
        </w:tc>
        <w:tc>
          <w:tcPr>
            <w:tcW w:w="121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91.8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25.5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9.25</w:t>
            </w:r>
          </w:p>
        </w:tc>
        <w:tc>
          <w:tcPr>
            <w:tcW w:w="125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100FY-37</w:t>
            </w:r>
          </w:p>
        </w:tc>
        <w:tc>
          <w:tcPr>
            <w:tcW w:w="121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100.8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14.73</w:t>
            </w:r>
          </w:p>
        </w:tc>
        <w:tc>
          <w:tcPr>
            <w:tcW w:w="125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100FY-37A</w:t>
            </w:r>
          </w:p>
        </w:tc>
        <w:tc>
          <w:tcPr>
            <w:tcW w:w="121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1386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91.8</w:t>
            </w:r>
          </w:p>
        </w:tc>
        <w:tc>
          <w:tcPr>
            <w:tcW w:w="131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25.5</w:t>
            </w:r>
          </w:p>
        </w:tc>
        <w:tc>
          <w:tcPr>
            <w:tcW w:w="1177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139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2900</w:t>
            </w:r>
          </w:p>
        </w:tc>
        <w:tc>
          <w:tcPr>
            <w:tcW w:w="1045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14.73</w:t>
            </w:r>
          </w:p>
        </w:tc>
        <w:tc>
          <w:tcPr>
            <w:tcW w:w="1250" w:type="dxa"/>
            <w:shd w:val="clear" w:color="auto" w:fill="BDD6EE" w:themeFill="accent1" w:themeFillTint="66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32"/>
                <w:vertAlign w:val="baseline"/>
                <w:lang w:val="en-US" w:eastAsia="zh-CN"/>
              </w:rPr>
              <w:t>22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auto"/>
          <w:sz w:val="28"/>
          <w:szCs w:val="36"/>
          <w:lang w:val="en-US" w:eastAsia="zh-CN"/>
        </w:rPr>
      </w:pPr>
    </w:p>
    <w:sectPr>
      <w:pgSz w:w="11906" w:h="16838"/>
      <w:pgMar w:top="1440" w:right="567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汉真广标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4B23F8"/>
    <w:rsid w:val="35C26E15"/>
    <w:rsid w:val="41403129"/>
    <w:rsid w:val="545A01CF"/>
    <w:rsid w:val="63900222"/>
    <w:rsid w:val="6E16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名家书画定制</dc:creator>
  <cp:lastModifiedBy>名家书画定制</cp:lastModifiedBy>
  <dcterms:modified xsi:type="dcterms:W3CDTF">2019-03-06T01:04:56Z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